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907DC" w:rsidRDefault="003E1BE2">
      <w:pPr>
        <w:pStyle w:val="Tytu"/>
        <w:jc w:val="both"/>
        <w:rPr>
          <w:rFonts w:ascii="Times New Roman" w:eastAsia="Times New Roman" w:hAnsi="Times New Roman" w:cs="Times New Roman"/>
        </w:rPr>
      </w:pPr>
      <w:bookmarkStart w:id="0" w:name="_xszgtbju8668" w:colFirst="0" w:colLast="0"/>
      <w:bookmarkEnd w:id="0"/>
      <w:r>
        <w:rPr>
          <w:rFonts w:ascii="Times New Roman" w:eastAsia="Times New Roman" w:hAnsi="Times New Roman" w:cs="Times New Roman"/>
        </w:rPr>
        <w:t xml:space="preserve">Nie tylko Cyberpunk. Jak wygląda rynek </w:t>
      </w:r>
      <w:proofErr w:type="spellStart"/>
      <w:r>
        <w:rPr>
          <w:rFonts w:ascii="Times New Roman" w:eastAsia="Times New Roman" w:hAnsi="Times New Roman" w:cs="Times New Roman"/>
        </w:rPr>
        <w:t>gamingowy</w:t>
      </w:r>
      <w:proofErr w:type="spellEnd"/>
      <w:r>
        <w:rPr>
          <w:rFonts w:ascii="Times New Roman" w:eastAsia="Times New Roman" w:hAnsi="Times New Roman" w:cs="Times New Roman"/>
        </w:rPr>
        <w:t xml:space="preserve"> w Polsce?</w:t>
      </w:r>
    </w:p>
    <w:p w14:paraId="00000002" w14:textId="77777777" w:rsidR="00B907DC" w:rsidRDefault="00B9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907DC" w:rsidRDefault="003E1B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Autor: Łukasz Blichewicz — współzałożyciel i prezes zarządu Grupy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ekspert w zakresie rozwoju i finansowania spółek technologicznych</w:t>
      </w:r>
    </w:p>
    <w:p w14:paraId="00000004" w14:textId="77777777" w:rsidR="00B907DC" w:rsidRDefault="00B9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09DC1B56" w:rsidR="00B907DC" w:rsidRDefault="003E1BE2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20bxiiglr0m1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Ostatnie dni </w:t>
      </w:r>
      <w:r w:rsidR="001A79CB">
        <w:rPr>
          <w:rFonts w:ascii="Times New Roman" w:eastAsia="Times New Roman" w:hAnsi="Times New Roman" w:cs="Times New Roman"/>
          <w:color w:val="000000"/>
        </w:rPr>
        <w:t xml:space="preserve">upłynęły </w:t>
      </w:r>
      <w:r>
        <w:rPr>
          <w:rFonts w:ascii="Times New Roman" w:eastAsia="Times New Roman" w:hAnsi="Times New Roman" w:cs="Times New Roman"/>
          <w:color w:val="000000"/>
        </w:rPr>
        <w:t xml:space="preserve">pod znakiem </w:t>
      </w:r>
      <w:r w:rsidR="001A79CB">
        <w:rPr>
          <w:rFonts w:ascii="Times New Roman" w:eastAsia="Times New Roman" w:hAnsi="Times New Roman" w:cs="Times New Roman"/>
          <w:color w:val="000000"/>
        </w:rPr>
        <w:t xml:space="preserve">premiery </w:t>
      </w:r>
      <w:r>
        <w:rPr>
          <w:rFonts w:ascii="Times New Roman" w:eastAsia="Times New Roman" w:hAnsi="Times New Roman" w:cs="Times New Roman"/>
          <w:color w:val="000000"/>
        </w:rPr>
        <w:t xml:space="preserve">najnowszej produkcji zespołu CD Projekt, jednak krajowy rynek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gamingowy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nie ogranicza się wyłącznie do “Redów”. W </w:t>
      </w:r>
      <w:r w:rsidR="007B1537">
        <w:rPr>
          <w:rFonts w:ascii="Times New Roman" w:eastAsia="Times New Roman" w:hAnsi="Times New Roman" w:cs="Times New Roman"/>
          <w:color w:val="000000"/>
        </w:rPr>
        <w:t>kilku</w:t>
      </w:r>
      <w:r>
        <w:rPr>
          <w:rFonts w:ascii="Times New Roman" w:eastAsia="Times New Roman" w:hAnsi="Times New Roman" w:cs="Times New Roman"/>
          <w:color w:val="000000"/>
        </w:rPr>
        <w:t xml:space="preserve"> punktach polska branża wymyka się stereotypom, a potencjał rodzimych start-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upów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nie powinien wpędzać w kompleksy samych zainteresowanych.</w:t>
      </w:r>
    </w:p>
    <w:p w14:paraId="00000006" w14:textId="77777777" w:rsidR="00B907DC" w:rsidRDefault="003E1BE2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jpf2t8al8kk7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Mity polskiego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gamingu</w:t>
      </w:r>
      <w:proofErr w:type="spellEnd"/>
    </w:p>
    <w:p w14:paraId="00000007" w14:textId="77777777" w:rsidR="00B907DC" w:rsidRDefault="003E1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Tegoroczny raport analityków z Ministerstwa Rozwoju, Ministerstwa Kultury i Dziedzictwa Narodowego, Fundacji Indie Games Polska oraz Game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Conference rozprawia się z kilkoma stereotypami, które od lat ciążą na rynku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gamingowym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 łamach “The Game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Poland” zespół dowodzi, że maskulinizacja w przypadku konsumentów gier jest już echem historii. Spośród 16 mln regularnych graczy, blisko połowa, bo 47% kupujących, to kobiety, choć paradoksalnie — najwięcej tytułów skrojonych jest na męską część publiczności.</w:t>
      </w:r>
    </w:p>
    <w:p w14:paraId="00000008" w14:textId="77777777" w:rsidR="00B907DC" w:rsidRDefault="00B9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66B174AE" w:rsidR="00B907DC" w:rsidRDefault="003E1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jakiego sprzętu korzystają Polacy podczas testowania najnowszych tytułów? Pomimo nadal silnej pozycji tradycyjnych PC-ów, to konsole wiodą prym w kategorii obsługi popularnych gier. Co prawda na szczycie zestawienia znajdują </w:t>
      </w:r>
      <w:r w:rsidR="007B1537">
        <w:rPr>
          <w:rFonts w:ascii="Times New Roman" w:eastAsia="Times New Roman" w:hAnsi="Times New Roman" w:cs="Times New Roman"/>
          <w:sz w:val="24"/>
          <w:szCs w:val="24"/>
        </w:rPr>
        <w:t xml:space="preserve">się również </w:t>
      </w:r>
      <w:r>
        <w:rPr>
          <w:rFonts w:ascii="Times New Roman" w:eastAsia="Times New Roman" w:hAnsi="Times New Roman" w:cs="Times New Roman"/>
          <w:sz w:val="24"/>
          <w:szCs w:val="24"/>
        </w:rPr>
        <w:t>urządzenia mobilne, jednak telefony i tablety przeznaczone są raczej dla mniej wymagających propozycji. Czy to oznacza, że krajowe start-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będą się kierować w stronę segmentu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-A, czyli projektów na naprawdę dużą skalę budżetową? Niekoniecznie — nad Wisłą dobrze trzymają się symulatory oraz właśnie tytuły mobilne.</w:t>
      </w:r>
    </w:p>
    <w:p w14:paraId="0000000A" w14:textId="77777777" w:rsidR="00B907DC" w:rsidRDefault="00B9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907DC" w:rsidRDefault="003E1BE2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axol989ay4fy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Branża tylko dla dużych graczy?</w:t>
      </w:r>
    </w:p>
    <w:p w14:paraId="0000000C" w14:textId="77777777" w:rsidR="00B907DC" w:rsidRDefault="003E1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Wartość całego rynku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gamingowego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Polsce szacowana jest na niebagatelne 2,3 mld złotych. Ile spółek pracuje na tak wyrazisty wynik? W kraju funkcjonuje 440 podmiotów specjalizujących się w produkcji gier, które zatrudniają 9710 pracowników. Co ciekawe, za 71% miejsc pracy w sektorze odpowiada dokładnie 397 przedsiębiorstw. Płynność rynkowa niszy również daje do myślenia potencjalnym inwestorom, ponieważ o ile przez ostatnie 3 lata zniknęło 120 zespołów produkcyjnych, to w tym samym okresie powstało 160 nowych.</w:t>
      </w:r>
    </w:p>
    <w:p w14:paraId="0000000D" w14:textId="5C1178F9" w:rsidR="00B907DC" w:rsidRDefault="003E1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Zainteresowanie grami ma również swoje odzwierciedlenie na giełdzie. Tutaj jednak nie ma tak dużej przestrzeni na rynkowy egalitar</w:t>
      </w:r>
      <w:r w:rsidR="007B1537">
        <w:rPr>
          <w:rFonts w:ascii="Times New Roman" w:eastAsia="Times New Roman" w:hAnsi="Times New Roman" w:cs="Times New Roman"/>
          <w:sz w:val="24"/>
          <w:szCs w:val="24"/>
        </w:rPr>
        <w:t>yzm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ponieważ na głównej platformie GPW znajduje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się wyłącznie 12 spółek, 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NewConnect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- 31. Naturalne jest, że prym wiedzie CD Projekt z kapitalizacją na poziomie 42 mld złotych. To właśnie spółka z warszawskiej Pragi odpowiada za 25% przychodów całej branży. Coraz pewniej swoje miejsce wśród pięciu najważniejszych graczy zajmuje również zespół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Jar. Czy to oznacza, że branża zdana jest wyłącznie na giełdowych gigantów?</w:t>
      </w:r>
    </w:p>
    <w:p w14:paraId="0000000E" w14:textId="77777777" w:rsidR="00B907DC" w:rsidRDefault="00B9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B907DC" w:rsidRDefault="003E1BE2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nrmx30jck7lc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Gra warta świeczki</w:t>
      </w:r>
    </w:p>
    <w:p w14:paraId="00000010" w14:textId="72D5D4A3" w:rsidR="00B907DC" w:rsidRDefault="003E1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Spółki będące poza giełdą odpowiadają za 45% przychodów całego sektora. Twórcy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Island, czyli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specjalizujący się w grach mobilnych zespół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Huuuge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Games, czy też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Team tworzący tytuły z gatunku horrorów</w:t>
      </w:r>
      <w:r w:rsidR="007B153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sprawnie zagospodarowują swoje nisze. Jaka jest przyszłość twórców? W tej kategorii całkiem dobrze odnajdują się… polskie uniwersytety.</w:t>
      </w:r>
    </w:p>
    <w:p w14:paraId="00000011" w14:textId="77777777" w:rsidR="00B907DC" w:rsidRDefault="00B9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255AD448" w:rsidR="00B907DC" w:rsidRDefault="003E1B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Twórcy raportu zaznaczają, że na polskim rynku edukacyjnym istnieje 60 kursów związanych z branżą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gamingową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Aż 34 kierunki dostępne są na publicznych uczelniach, a 26 — w ofercie placówek prywatnych. Są to przede wszystkim programy przeznaczone dla osób </w:t>
      </w:r>
      <w:r w:rsidR="007B1537">
        <w:rPr>
          <w:rFonts w:ascii="Times New Roman" w:eastAsia="Times New Roman" w:hAnsi="Times New Roman" w:cs="Times New Roman"/>
          <w:sz w:val="24"/>
          <w:szCs w:val="24"/>
        </w:rPr>
        <w:t xml:space="preserve">zainteresowanych </w:t>
      </w:r>
      <w:r>
        <w:rPr>
          <w:rFonts w:ascii="Times New Roman" w:eastAsia="Times New Roman" w:hAnsi="Times New Roman" w:cs="Times New Roman"/>
          <w:sz w:val="24"/>
          <w:szCs w:val="24"/>
        </w:rPr>
        <w:t>kodowaniem, chociaż pojawiają się także kursy designu. Idąc tym tropem, siłą krajowego rynku może być już nieraczkujący sektor edukacyjny. Między innymi ten aspekt może przemówić do wyobraźni inwestorów — popyt na tytuły rośnie, a równolegle rąk do pracy wciąż będzie przybywać.</w:t>
      </w:r>
    </w:p>
    <w:p w14:paraId="00000013" w14:textId="77777777" w:rsidR="00B907DC" w:rsidRDefault="00B9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058B2250" w:rsidR="00B907DC" w:rsidRDefault="003E1B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Polska nisza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gamingowa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 sporo do zaoferowania i nie ustępuje trendom z Zachodu. Co prawda krajowy sektor nie ma dostępu do tak rozwiniętej kultury działań, jak koledzy po fachu w USA, czy Wielkiej Brytanii, ale trend jest nadzwyczaj prężny. Poczynania dużych koncernów wciąż pozostawiają przestrzeń dla mniejszych graczy — tutaj pojawia się miejsce dla ambitnych start-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upów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5" w14:textId="77777777" w:rsidR="00B907DC" w:rsidRDefault="00B907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907DC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2623" w14:textId="77777777" w:rsidR="009776A4" w:rsidRDefault="009776A4">
      <w:pPr>
        <w:spacing w:line="240" w:lineRule="auto"/>
      </w:pPr>
      <w:r>
        <w:separator/>
      </w:r>
    </w:p>
  </w:endnote>
  <w:endnote w:type="continuationSeparator" w:id="0">
    <w:p w14:paraId="7A3D409A" w14:textId="77777777" w:rsidR="009776A4" w:rsidRDefault="0097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1A31" w14:textId="77777777" w:rsidR="009776A4" w:rsidRDefault="009776A4">
      <w:pPr>
        <w:spacing w:line="240" w:lineRule="auto"/>
      </w:pPr>
      <w:r>
        <w:separator/>
      </w:r>
    </w:p>
  </w:footnote>
  <w:footnote w:type="continuationSeparator" w:id="0">
    <w:p w14:paraId="63C18CBB" w14:textId="77777777" w:rsidR="009776A4" w:rsidRDefault="0097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6" w14:textId="77777777" w:rsidR="00B907DC" w:rsidRDefault="00B907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DC"/>
    <w:rsid w:val="001A79CB"/>
    <w:rsid w:val="003145D3"/>
    <w:rsid w:val="00373BBE"/>
    <w:rsid w:val="003763E2"/>
    <w:rsid w:val="003E1BE2"/>
    <w:rsid w:val="004D2B7D"/>
    <w:rsid w:val="007B1537"/>
    <w:rsid w:val="00807B5B"/>
    <w:rsid w:val="009776A4"/>
    <w:rsid w:val="00B907DC"/>
    <w:rsid w:val="00E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14BC"/>
  <w15:docId w15:val="{E3E4E57F-DC0A-4AD6-B2EC-DC3B6B95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Jurys</dc:creator>
  <cp:lastModifiedBy>Justyna Moskalewicz</cp:lastModifiedBy>
  <cp:revision>2</cp:revision>
  <dcterms:created xsi:type="dcterms:W3CDTF">2020-12-14T07:32:00Z</dcterms:created>
  <dcterms:modified xsi:type="dcterms:W3CDTF">2020-12-14T07:32:00Z</dcterms:modified>
</cp:coreProperties>
</file>